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4461" w14:textId="77777777" w:rsidR="00ED640B" w:rsidRDefault="00ED640B" w:rsidP="00D823D9">
      <w:pPr>
        <w:spacing w:before="0" w:after="0"/>
      </w:pPr>
    </w:p>
    <w:p w14:paraId="5BCBF55C" w14:textId="68BE92D4" w:rsidR="00ED640B" w:rsidRPr="00F24ACF" w:rsidRDefault="00766C8E" w:rsidP="00D823D9">
      <w:pPr>
        <w:pStyle w:val="Heading1"/>
        <w:spacing w:before="0" w:after="120"/>
        <w:rPr>
          <w:rFonts w:ascii="Verdana" w:hAnsi="Verdana"/>
          <w:sz w:val="36"/>
          <w:szCs w:val="36"/>
        </w:rPr>
      </w:pPr>
      <w:bookmarkStart w:id="0" w:name="_gjdgxs" w:colFirst="0" w:colLast="0"/>
      <w:bookmarkEnd w:id="0"/>
      <w:r w:rsidRPr="00F24ACF">
        <w:rPr>
          <w:rFonts w:ascii="Verdana" w:hAnsi="Verdana"/>
          <w:sz w:val="36"/>
          <w:szCs w:val="36"/>
        </w:rPr>
        <w:t xml:space="preserve">Early Identification and Intervention for Children who are Deaf-Blind: Selected </w:t>
      </w:r>
      <w:r w:rsidR="0070472D" w:rsidRPr="00F24ACF">
        <w:rPr>
          <w:rFonts w:ascii="Verdana" w:hAnsi="Verdana"/>
          <w:sz w:val="36"/>
          <w:szCs w:val="36"/>
        </w:rPr>
        <w:t xml:space="preserve">Research and </w:t>
      </w:r>
      <w:r w:rsidRPr="00F24ACF">
        <w:rPr>
          <w:rFonts w:ascii="Verdana" w:hAnsi="Verdana"/>
          <w:sz w:val="36"/>
          <w:szCs w:val="36"/>
        </w:rPr>
        <w:t xml:space="preserve">Professional Literature </w:t>
      </w:r>
    </w:p>
    <w:p w14:paraId="110D143C" w14:textId="60CEEFF1" w:rsidR="00F24ACF" w:rsidRDefault="00766C8E" w:rsidP="00F24AC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417D53" wp14:editId="122FDAB3">
                <wp:simplePos x="0" y="0"/>
                <wp:positionH relativeFrom="column">
                  <wp:posOffset>-80645</wp:posOffset>
                </wp:positionH>
                <wp:positionV relativeFrom="paragraph">
                  <wp:posOffset>131445</wp:posOffset>
                </wp:positionV>
                <wp:extent cx="6233823" cy="19006"/>
                <wp:effectExtent l="0" t="0" r="0" b="0"/>
                <wp:wrapNone/>
                <wp:docPr id="1" name="Straight Arrow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823" cy="19006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ACF5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F88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Decorative" style="position:absolute;margin-left:-6.35pt;margin-top:10.35pt;width:490.85pt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HczAEAAI8DAAAOAAAAZHJzL2Uyb0RvYy54bWysU8uu0zAQ3SPxD5b3NEkrrkrU9OqqpWwQ&#10;XInLB0xtJ7Hklzymaf+esVNaHgskRBbOeMZzPHPmePN4toadVETtXcebRc2ZcsJL7YaOf305vFlz&#10;hgmcBOOd6vhFIX/cvn61mUKrln70RqrICMRhO4WOjymFtqpQjMoCLnxQjoK9jxYSbeNQyQgToVtT&#10;Lev6oZp8lCF6oRDJu5+DfFvw+16J9LnvUSVmOk61pbLGsh7zWm030A4RwqjFtQz4hyosaEeX3qD2&#10;kIB9i/oPKKtF9Oj7tBDeVr7vtVClB+qmqX/r5ssIQZVeiBwMN5rw/8GKT6ede45EwxSwxfAccxfn&#10;Ptr8p/rYuZB1uZGlzokJcj4sV6v1csWZoFjzjmaRyazuySFi+qC8ZdnoOKYIehjTzjtHY/GxKYTB&#10;6SOmOfFHQr7Z+YM2pkzHODZ1fLVuahqgABJJbyCRaYMkWDcUHPRGy5yTszEOx52J7AQ09sPT7vD2&#10;6VrcL8fyhXvAcT5XQrMgrE6kSqNtx9d1/mb3qEC+d5KlSyApOxI0z6Wh5cwokj8ZpeIE2vz9HFFl&#10;HDF2Jz5bRy8vZR7FT1MvnF4VmmX1875k39/R9jsAAAD//wMAUEsDBBQABgAIAAAAIQCkvp+j4AAA&#10;AAkBAAAPAAAAZHJzL2Rvd25yZXYueG1sTI9BS8NAEIXvgv9hGcFbu9sU2jRmU0pFECSIVaTHbXZM&#10;gtnZkN028d87nuxpmHmPN9/Lt5PrxAWH0HrSsJgrEEiVty3VGj7en2YpiBANWdN5Qg0/GGBb3N7k&#10;JrN+pDe8HGItOIRCZjQ0MfaZlKFq0Jkw9z0Sa19+cCbyOtTSDmbkcNfJRKmVdKYl/tCYHvcNVt+H&#10;s9PwMh7LdCqXx/H1Mw1lv6+fH9VO6/u7afcAIuIU/83wh8/oUDDTyZ/JBtFpmC2SNVs1JIonGzar&#10;DZc78WG5Blnk8rpB8QsAAP//AwBQSwECLQAUAAYACAAAACEAtoM4kv4AAADhAQAAEwAAAAAAAAAA&#10;AAAAAAAAAAAAW0NvbnRlbnRfVHlwZXNdLnhtbFBLAQItABQABgAIAAAAIQA4/SH/1gAAAJQBAAAL&#10;AAAAAAAAAAAAAAAAAC8BAABfcmVscy8ucmVsc1BLAQItABQABgAIAAAAIQBUdOHczAEAAI8DAAAO&#10;AAAAAAAAAAAAAAAAAC4CAABkcnMvZTJvRG9jLnhtbFBLAQItABQABgAIAAAAIQCkvp+j4AAAAAkB&#10;AAAPAAAAAAAAAAAAAAAAACYEAABkcnMvZG93bnJldi54bWxQSwUGAAAAAAQABADzAAAAMwUAAAAA&#10;" strokecolor="#facf5a" strokeweight="3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19B7213" w14:textId="57D492B5" w:rsidR="00A9151F" w:rsidRPr="00F24ACF" w:rsidRDefault="00A9151F" w:rsidP="00F24ACF">
      <w:r w:rsidRPr="00F24ACF">
        <w:t xml:space="preserve">Anthony, T. (2016). Early identification of infants and toddlers with </w:t>
      </w:r>
      <w:proofErr w:type="spellStart"/>
      <w:proofErr w:type="gramStart"/>
      <w:r w:rsidRPr="00F24ACF">
        <w:t>deafblindness</w:t>
      </w:r>
      <w:proofErr w:type="spellEnd"/>
      <w:proofErr w:type="gramEnd"/>
      <w:r w:rsidRPr="00F24ACF">
        <w:t xml:space="preserve">.  </w:t>
      </w:r>
      <w:r w:rsidRPr="00F24ACF">
        <w:rPr>
          <w:i/>
        </w:rPr>
        <w:t>American Annals of the Deaf, 161</w:t>
      </w:r>
      <w:r w:rsidRPr="00F24ACF">
        <w:t xml:space="preserve"> (4), 412-423.</w:t>
      </w:r>
    </w:p>
    <w:p w14:paraId="54D940BA" w14:textId="7ACE025C" w:rsidR="00A9151F" w:rsidRPr="00F24ACF" w:rsidRDefault="00A9151F" w:rsidP="00F24ACF">
      <w:r w:rsidRPr="00F24ACF">
        <w:t xml:space="preserve">Anthony, T. L., Wiggin, M. P., Yoshinaga- </w:t>
      </w:r>
      <w:proofErr w:type="spellStart"/>
      <w:r w:rsidRPr="00F24ACF">
        <w:t>Itano</w:t>
      </w:r>
      <w:proofErr w:type="spellEnd"/>
      <w:r w:rsidRPr="00F24ACF">
        <w:t xml:space="preserve">, C., &amp; Raver, A. (2015). Strategies for infants and toddlers with sensory disabilities. In, S. A. Raver &amp; D. Childress (Eds.), </w:t>
      </w:r>
      <w:r w:rsidRPr="00F24ACF">
        <w:rPr>
          <w:i/>
        </w:rPr>
        <w:t>Family- centered early intervention: Supporting infants and toddlers in natural environments</w:t>
      </w:r>
      <w:r w:rsidRPr="00F24ACF">
        <w:t xml:space="preserve"> (pp. 216–254). Baltimore, MD: Brookes.</w:t>
      </w:r>
    </w:p>
    <w:p w14:paraId="485635A0" w14:textId="4C3D856C" w:rsidR="00A9151F" w:rsidRPr="00F24ACF" w:rsidRDefault="00A9151F" w:rsidP="00F24ACF">
      <w:r w:rsidRPr="00F24ACF">
        <w:t xml:space="preserve">Chen, D. (Ed.) (2014) Essential elements in early intervention: </w:t>
      </w:r>
      <w:r w:rsidRPr="00F24ACF">
        <w:rPr>
          <w:i/>
        </w:rPr>
        <w:t>Visual Impairment and Multiple Disabilities</w:t>
      </w:r>
      <w:r w:rsidRPr="00F24ACF">
        <w:t>. New York: AFB Press.</w:t>
      </w:r>
    </w:p>
    <w:p w14:paraId="2E54162A" w14:textId="77777777" w:rsidR="00A9151F" w:rsidRPr="00F24ACF" w:rsidRDefault="00A9151F" w:rsidP="00F24ACF">
      <w:r w:rsidRPr="00F24ACF">
        <w:t xml:space="preserve">Chen, D., McFarland, L. (2009). Home visits with families and their infants who are deaf-blind. </w:t>
      </w:r>
      <w:r w:rsidRPr="00F24ACF">
        <w:rPr>
          <w:i/>
        </w:rPr>
        <w:t>Deaf-Blind Perspectives, 16</w:t>
      </w:r>
      <w:r w:rsidRPr="00F24ACF">
        <w:t xml:space="preserve"> (2), 3-7.</w:t>
      </w:r>
    </w:p>
    <w:p w14:paraId="7E8C9FBD" w14:textId="6F345FC4" w:rsidR="00A9151F" w:rsidRPr="00F24ACF" w:rsidRDefault="00A9151F" w:rsidP="00F24ACF">
      <w:r w:rsidRPr="00F24ACF">
        <w:t xml:space="preserve">Janssen, M. J., </w:t>
      </w:r>
      <w:proofErr w:type="spellStart"/>
      <w:r w:rsidRPr="00F24ACF">
        <w:t>Riksen-Walraven</w:t>
      </w:r>
      <w:proofErr w:type="spellEnd"/>
      <w:r w:rsidRPr="00F24ACF">
        <w:t xml:space="preserve">, J. M., van Dijk, J. M., &amp; </w:t>
      </w:r>
      <w:proofErr w:type="spellStart"/>
      <w:r w:rsidRPr="00F24ACF">
        <w:t>Ruijssenaars</w:t>
      </w:r>
      <w:proofErr w:type="spellEnd"/>
      <w:r w:rsidRPr="00F24ACF">
        <w:t xml:space="preserve">, W. M. (2010). Interaction coaching with mothers of children with congenital </w:t>
      </w:r>
      <w:proofErr w:type="gramStart"/>
      <w:r w:rsidRPr="00F24ACF">
        <w:t>deaf-blindness</w:t>
      </w:r>
      <w:proofErr w:type="gramEnd"/>
      <w:r w:rsidRPr="00F24ACF">
        <w:t xml:space="preserve"> at home: applying the diagnostic intervention model</w:t>
      </w:r>
      <w:r w:rsidRPr="00F24ACF">
        <w:rPr>
          <w:i/>
        </w:rPr>
        <w:t>. Journal of Visual Impairment &amp; Blindness, 104</w:t>
      </w:r>
      <w:r w:rsidRPr="00F24ACF">
        <w:t>(1), 15-29.</w:t>
      </w:r>
    </w:p>
    <w:p w14:paraId="6C255A10" w14:textId="4083E5E3" w:rsidR="00A9151F" w:rsidRPr="00F24ACF" w:rsidRDefault="00A9151F" w:rsidP="00F24ACF">
      <w:r w:rsidRPr="00F24ACF">
        <w:t xml:space="preserve">National Consortium on Deaf-Blindness. (2017). </w:t>
      </w:r>
      <w:hyperlink r:id="rId7" w:history="1">
        <w:r w:rsidRPr="00735912">
          <w:rPr>
            <w:rStyle w:val="Hyperlink"/>
            <w:i/>
          </w:rPr>
          <w:t>The sooner the better: A framework for training early intervention practitioners on</w:t>
        </w:r>
        <w:r w:rsidRPr="00735912">
          <w:rPr>
            <w:rStyle w:val="Hyperlink"/>
            <w:i/>
          </w:rPr>
          <w:t xml:space="preserve"> </w:t>
        </w:r>
        <w:r w:rsidRPr="00735912">
          <w:rPr>
            <w:rStyle w:val="Hyperlink"/>
            <w:i/>
          </w:rPr>
          <w:t>deaf-blindness.</w:t>
        </w:r>
      </w:hyperlink>
      <w:r w:rsidRPr="00F24ACF">
        <w:t xml:space="preserve"> Monmouth, OR: National Consortium on Deaf-Blindness, Teaching Research Institute, Western Oregon University. </w:t>
      </w:r>
    </w:p>
    <w:p w14:paraId="395DC603" w14:textId="1C83BCA2" w:rsidR="00A9151F" w:rsidRPr="00F24ACF" w:rsidRDefault="00A9151F" w:rsidP="00F24ACF">
      <w:proofErr w:type="spellStart"/>
      <w:r w:rsidRPr="00F24ACF">
        <w:t>Peltokorpi</w:t>
      </w:r>
      <w:proofErr w:type="spellEnd"/>
      <w:r w:rsidRPr="00F24ACF">
        <w:t xml:space="preserve">, S., </w:t>
      </w:r>
      <w:proofErr w:type="spellStart"/>
      <w:r w:rsidRPr="00F24ACF">
        <w:t>Daelman</w:t>
      </w:r>
      <w:proofErr w:type="spellEnd"/>
      <w:r w:rsidRPr="00F24ACF">
        <w:t xml:space="preserve">, M., </w:t>
      </w:r>
      <w:proofErr w:type="spellStart"/>
      <w:r w:rsidRPr="00F24ACF">
        <w:t>Salo</w:t>
      </w:r>
      <w:proofErr w:type="spellEnd"/>
      <w:r w:rsidRPr="00F24ACF">
        <w:t xml:space="preserve">, S., &amp; </w:t>
      </w:r>
      <w:proofErr w:type="spellStart"/>
      <w:r w:rsidRPr="00F24ACF">
        <w:t>Laakso</w:t>
      </w:r>
      <w:proofErr w:type="spellEnd"/>
      <w:r w:rsidRPr="00F24ACF">
        <w:t xml:space="preserve">, M. (2020). </w:t>
      </w:r>
      <w:proofErr w:type="gramStart"/>
      <w:r w:rsidRPr="00F24ACF">
        <w:t>Effect</w:t>
      </w:r>
      <w:proofErr w:type="gramEnd"/>
      <w:r w:rsidRPr="00F24ACF">
        <w:t xml:space="preserve"> of tactile imitation guidance on imitation and emotional availability. A case report of a mother and her child with congenital </w:t>
      </w:r>
      <w:proofErr w:type="spellStart"/>
      <w:r w:rsidRPr="00F24ACF">
        <w:t>deafblindness</w:t>
      </w:r>
      <w:proofErr w:type="spellEnd"/>
      <w:r w:rsidRPr="00F24ACF">
        <w:t xml:space="preserve">. </w:t>
      </w:r>
      <w:r w:rsidRPr="00F24ACF">
        <w:rPr>
          <w:i/>
          <w:iCs/>
        </w:rPr>
        <w:t>Frontiers in Psychology, 11</w:t>
      </w:r>
      <w:r w:rsidRPr="00F24ACF">
        <w:t xml:space="preserve">, 540355. </w:t>
      </w:r>
      <w:hyperlink r:id="rId8">
        <w:r w:rsidRPr="00F24ACF">
          <w:rPr>
            <w:rStyle w:val="Hyperlink"/>
          </w:rPr>
          <w:t>https://doi.org/10.3389/fpsyg.2020.540355</w:t>
        </w:r>
      </w:hyperlink>
      <w:r w:rsidRPr="00F24ACF">
        <w:t xml:space="preserve"> </w:t>
      </w:r>
    </w:p>
    <w:p w14:paraId="17F1A066" w14:textId="5822C684" w:rsidR="00A9151F" w:rsidRPr="00F24ACF" w:rsidRDefault="00A9151F" w:rsidP="00F24ACF">
      <w:proofErr w:type="spellStart"/>
      <w:r w:rsidRPr="00F24ACF">
        <w:t>Peltokorpi</w:t>
      </w:r>
      <w:proofErr w:type="spellEnd"/>
      <w:r w:rsidRPr="00F24ACF">
        <w:t xml:space="preserve">, S., </w:t>
      </w:r>
      <w:proofErr w:type="spellStart"/>
      <w:r w:rsidRPr="00F24ACF">
        <w:t>Salo</w:t>
      </w:r>
      <w:proofErr w:type="spellEnd"/>
      <w:r w:rsidRPr="00F24ACF">
        <w:t xml:space="preserve">, S., </w:t>
      </w:r>
      <w:proofErr w:type="spellStart"/>
      <w:r w:rsidRPr="00F24ACF">
        <w:t>Nafstad</w:t>
      </w:r>
      <w:proofErr w:type="spellEnd"/>
      <w:r w:rsidRPr="00F24ACF">
        <w:t xml:space="preserve">, A., Hart, P., </w:t>
      </w:r>
      <w:proofErr w:type="spellStart"/>
      <w:r w:rsidRPr="00F24ACF">
        <w:t>Tuomikoski</w:t>
      </w:r>
      <w:proofErr w:type="spellEnd"/>
      <w:r w:rsidRPr="00F24ACF">
        <w:t xml:space="preserve">, E., &amp; </w:t>
      </w:r>
      <w:proofErr w:type="spellStart"/>
      <w:r w:rsidRPr="00F24ACF">
        <w:t>Laakso</w:t>
      </w:r>
      <w:proofErr w:type="spellEnd"/>
      <w:r w:rsidRPr="00F24ACF">
        <w:t xml:space="preserve">, M. (2022). Bodily-tactile early intervention for a mother and her child with visual impairment </w:t>
      </w:r>
      <w:r w:rsidRPr="00F24ACF">
        <w:lastRenderedPageBreak/>
        <w:t xml:space="preserve">and additional disabilities: a case study. </w:t>
      </w:r>
      <w:r w:rsidRPr="00F24ACF">
        <w:rPr>
          <w:i/>
        </w:rPr>
        <w:t>Disability and Rehabilitation</w:t>
      </w:r>
      <w:r w:rsidRPr="00F24ACF">
        <w:t xml:space="preserve">, 1-16. </w:t>
      </w:r>
      <w:hyperlink r:id="rId9" w:history="1">
        <w:r w:rsidR="0070472D" w:rsidRPr="00F24ACF">
          <w:rPr>
            <w:rStyle w:val="Hyperlink"/>
          </w:rPr>
          <w:t>https://doi.org/10.1080/09638288.2022.2082563</w:t>
        </w:r>
      </w:hyperlink>
      <w:r w:rsidRPr="00F24ACF">
        <w:t xml:space="preserve"> </w:t>
      </w:r>
    </w:p>
    <w:p w14:paraId="3E284836" w14:textId="0A0DB724" w:rsidR="00A9151F" w:rsidRPr="00F24ACF" w:rsidRDefault="00A9151F" w:rsidP="00F24ACF">
      <w:r w:rsidRPr="00F24ACF">
        <w:t xml:space="preserve">Purvis, B., Malloy, P., </w:t>
      </w:r>
      <w:proofErr w:type="spellStart"/>
      <w:r w:rsidRPr="00F24ACF">
        <w:t>Schalock</w:t>
      </w:r>
      <w:proofErr w:type="spellEnd"/>
      <w:r w:rsidRPr="00F24ACF">
        <w:t xml:space="preserve">, M., McNulty, K., Davies, S., </w:t>
      </w:r>
      <w:proofErr w:type="spellStart"/>
      <w:r w:rsidRPr="00F24ACF">
        <w:t>Stremel</w:t>
      </w:r>
      <w:proofErr w:type="spellEnd"/>
      <w:r w:rsidRPr="00F24ACF">
        <w:t xml:space="preserve"> Thomas, K., </w:t>
      </w:r>
      <w:proofErr w:type="spellStart"/>
      <w:r w:rsidRPr="00F24ACF">
        <w:t>Udell</w:t>
      </w:r>
      <w:proofErr w:type="spellEnd"/>
      <w:r w:rsidRPr="00F24ACF">
        <w:t xml:space="preserve">, T. (2014). </w:t>
      </w:r>
      <w:hyperlink r:id="rId10" w:history="1">
        <w:r w:rsidRPr="00735912">
          <w:rPr>
            <w:rStyle w:val="Hyperlink"/>
            <w:i/>
          </w:rPr>
          <w:t>Early identification and referral</w:t>
        </w:r>
        <w:r w:rsidRPr="00735912">
          <w:rPr>
            <w:rStyle w:val="Hyperlink"/>
            <w:i/>
          </w:rPr>
          <w:t xml:space="preserve"> </w:t>
        </w:r>
        <w:r w:rsidRPr="00735912">
          <w:rPr>
            <w:rStyle w:val="Hyperlink"/>
            <w:i/>
          </w:rPr>
          <w:t>of infants who a</w:t>
        </w:r>
        <w:r w:rsidRPr="00735912">
          <w:rPr>
            <w:rStyle w:val="Hyperlink"/>
            <w:i/>
          </w:rPr>
          <w:t>r</w:t>
        </w:r>
        <w:r w:rsidRPr="00735912">
          <w:rPr>
            <w:rStyle w:val="Hyperlink"/>
            <w:i/>
          </w:rPr>
          <w:t>e deaf-blind</w:t>
        </w:r>
      </w:hyperlink>
      <w:r w:rsidRPr="00F24ACF">
        <w:t xml:space="preserve">. Monmouth, OR: National Consortium on Deaf-Blindness, Teaching Research Institute, Western Oregon University. </w:t>
      </w:r>
    </w:p>
    <w:p w14:paraId="2FA079C9" w14:textId="6841A696" w:rsidR="00A9151F" w:rsidRPr="00F24ACF" w:rsidRDefault="00A9151F" w:rsidP="00F24ACF">
      <w:r w:rsidRPr="00F24ACF">
        <w:t xml:space="preserve">Purvis, B. and </w:t>
      </w:r>
      <w:proofErr w:type="spellStart"/>
      <w:r w:rsidRPr="00F24ACF">
        <w:t>Schalock</w:t>
      </w:r>
      <w:proofErr w:type="spellEnd"/>
      <w:r w:rsidRPr="00F24ACF">
        <w:t>, M.D. (2014). Using evidence-based strategies and technical assistance to improve identification of infants and toddlers with combined vision and hearing loss. </w:t>
      </w:r>
      <w:r w:rsidRPr="00F24ACF">
        <w:rPr>
          <w:i/>
        </w:rPr>
        <w:t>Visual Impairment and Deafblind Education Quarterly, 59</w:t>
      </w:r>
      <w:r w:rsidRPr="00F24ACF">
        <w:t>(5), pp. 20-24.</w:t>
      </w:r>
    </w:p>
    <w:p w14:paraId="6FFD171D" w14:textId="3A6E2C26" w:rsidR="00A9151F" w:rsidRPr="00A9151F" w:rsidRDefault="00A9151F" w:rsidP="00735912">
      <w:pPr>
        <w:spacing w:after="1080"/>
      </w:pPr>
      <w:r w:rsidRPr="00F24ACF">
        <w:t xml:space="preserve">Wiley, S., Parnell, L., &amp; </w:t>
      </w:r>
      <w:proofErr w:type="spellStart"/>
      <w:r w:rsidRPr="00F24ACF">
        <w:t>Belhorn</w:t>
      </w:r>
      <w:proofErr w:type="spellEnd"/>
      <w:r w:rsidRPr="00F24ACF">
        <w:t xml:space="preserve">, T. (2016). Promoting early identification and intervention for children who are deaf/hard of hearing, children with vision impairment, and children with deaf-blind conditions. </w:t>
      </w:r>
      <w:r w:rsidRPr="00F24ACF">
        <w:rPr>
          <w:i/>
        </w:rPr>
        <w:t>Journal of Early Hearing Detection and Intervention, 1,</w:t>
      </w:r>
      <w:r w:rsidRPr="00F24ACF">
        <w:t xml:space="preserve"> 26–33</w:t>
      </w:r>
      <w:r w:rsidRPr="00A9151F">
        <w:t>.</w:t>
      </w:r>
    </w:p>
    <w:p w14:paraId="628434AC" w14:textId="5B6CA4C0" w:rsidR="00ED640B" w:rsidRDefault="00000000" w:rsidP="00F24ACF">
      <w:r>
        <w:t xml:space="preserve"> </w:t>
      </w:r>
    </w:p>
    <w:p w14:paraId="04E584DA" w14:textId="77777777" w:rsidR="00ED640B" w:rsidRDefault="00ED640B" w:rsidP="00F24ACF"/>
    <w:p w14:paraId="742654EB" w14:textId="77777777" w:rsidR="00ED640B" w:rsidRDefault="00ED640B" w:rsidP="00F24ACF"/>
    <w:p w14:paraId="53A70435" w14:textId="77777777" w:rsidR="00D823D9" w:rsidRPr="00D823D9" w:rsidRDefault="00D823D9" w:rsidP="00D823D9">
      <w:pPr>
        <w:spacing w:before="1080" w:after="120" w:line="276" w:lineRule="auto"/>
        <w:jc w:val="center"/>
        <w:rPr>
          <w:rFonts w:ascii="IBM Plex Sans" w:eastAsia="IBM Plex Sans" w:hAnsi="IBM Plex Sans" w:cs="IBM Plex Sans"/>
          <w:b/>
        </w:rPr>
      </w:pPr>
      <w:r w:rsidRPr="00D823D9">
        <w:rPr>
          <w:rFonts w:ascii="IBM Plex Sans" w:eastAsia="IBM Plex Sans" w:hAnsi="IBM Plex Sans" w:cs="IBM Plex Sans"/>
          <w:b/>
        </w:rPr>
        <w:t>National Center on Deaf-Blindness, December 2022</w:t>
      </w:r>
    </w:p>
    <w:p w14:paraId="49595100" w14:textId="77777777" w:rsidR="00D823D9" w:rsidRPr="00D823D9" w:rsidRDefault="00D823D9" w:rsidP="00D823D9">
      <w:pPr>
        <w:spacing w:before="120" w:after="120" w:line="276" w:lineRule="auto"/>
        <w:jc w:val="center"/>
        <w:rPr>
          <w:rFonts w:ascii="IBM Plex Sans" w:eastAsia="IBM Plex Sans" w:hAnsi="IBM Plex Sans" w:cs="IBM Plex Sans"/>
          <w:b/>
        </w:rPr>
      </w:pPr>
      <w:r w:rsidRPr="00D823D9">
        <w:rPr>
          <w:rFonts w:ascii="IBM Plex Sans" w:eastAsia="IBM Plex Sans" w:hAnsi="IBM Plex Sans" w:cs="IBM Plex Sans"/>
          <w:b/>
        </w:rPr>
        <w:t>nationaldb.org</w:t>
      </w:r>
    </w:p>
    <w:p w14:paraId="02854E7C" w14:textId="77777777" w:rsidR="00D823D9" w:rsidRPr="00D823D9" w:rsidRDefault="00D823D9" w:rsidP="00D823D9">
      <w:pPr>
        <w:spacing w:before="360" w:after="120" w:line="276" w:lineRule="auto"/>
        <w:rPr>
          <w:rFonts w:ascii="IBM Plex Sans" w:eastAsia="IBM Plex Sans" w:hAnsi="IBM Plex Sans" w:cs="IBM Plex Sans"/>
          <w:sz w:val="18"/>
          <w:szCs w:val="18"/>
        </w:rPr>
      </w:pPr>
      <w:r w:rsidRPr="00D823D9">
        <w:rPr>
          <w:rFonts w:ascii="IBM Plex Sans" w:eastAsia="IBM Plex Sans" w:hAnsi="IBM Plex Sans" w:cs="IBM Plex Sans"/>
          <w:sz w:val="18"/>
          <w:szCs w:val="18"/>
        </w:rPr>
  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</w:t>
      </w:r>
      <w:proofErr w:type="spellStart"/>
      <w:r w:rsidRPr="00D823D9">
        <w:rPr>
          <w:rFonts w:ascii="IBM Plex Sans" w:eastAsia="IBM Plex Sans" w:hAnsi="IBM Plex Sans" w:cs="IBM Plex Sans"/>
          <w:sz w:val="18"/>
          <w:szCs w:val="18"/>
        </w:rPr>
        <w:t>Weigert</w:t>
      </w:r>
      <w:proofErr w:type="spellEnd"/>
      <w:r w:rsidRPr="00D823D9">
        <w:rPr>
          <w:rFonts w:ascii="IBM Plex Sans" w:eastAsia="IBM Plex Sans" w:hAnsi="IBM Plex Sans" w:cs="IBM Plex Sans"/>
          <w:sz w:val="18"/>
          <w:szCs w:val="18"/>
        </w:rPr>
        <w:t>.</w:t>
      </w:r>
    </w:p>
    <w:p w14:paraId="69120472" w14:textId="54E1613F" w:rsidR="00ED640B" w:rsidRPr="00D823D9" w:rsidRDefault="00D823D9" w:rsidP="00D823D9">
      <w:pPr>
        <w:spacing w:before="120" w:after="120" w:line="276" w:lineRule="auto"/>
        <w:jc w:val="center"/>
        <w:rPr>
          <w:rFonts w:ascii="IBM Plex Sans" w:eastAsia="IBM Plex Sans" w:hAnsi="IBM Plex Sans" w:cs="IBM Plex Sans"/>
          <w:sz w:val="24"/>
          <w:szCs w:val="24"/>
        </w:rPr>
      </w:pPr>
      <w:r w:rsidRPr="00D823D9">
        <w:rPr>
          <w:rFonts w:ascii="IBM Plex Sans" w:eastAsia="IBM Plex Sans" w:hAnsi="IBM Plex Sans" w:cs="IBM Plex Sans"/>
          <w:noProof/>
          <w:sz w:val="24"/>
          <w:szCs w:val="24"/>
        </w:rPr>
        <w:drawing>
          <wp:inline distT="0" distB="0" distL="0" distR="0" wp14:anchorId="333D1789" wp14:editId="49BCA17C">
            <wp:extent cx="3760008" cy="745302"/>
            <wp:effectExtent l="0" t="0" r="0" b="0"/>
            <wp:docPr id="2" name="image3.png" descr="NCDB: National Center on Deaf-Blindness&#10;IDEAs that Work: Office of Special Education Programs, U.S.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CDB: National Center on Deaf-Blindness&#10;IDEAs that Work: Office of Special Education Programs, U.S. Department of Educatio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0008" cy="74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D640B" w:rsidRPr="00D823D9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44B6" w14:textId="77777777" w:rsidR="000F6E45" w:rsidRDefault="000F6E45" w:rsidP="00F24ACF">
      <w:r>
        <w:separator/>
      </w:r>
    </w:p>
  </w:endnote>
  <w:endnote w:type="continuationSeparator" w:id="0">
    <w:p w14:paraId="74C09A5A" w14:textId="77777777" w:rsidR="000F6E45" w:rsidRDefault="000F6E45" w:rsidP="00F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7352" w14:textId="77777777" w:rsidR="00ED640B" w:rsidRDefault="00000000" w:rsidP="00F24ACF">
    <w:r>
      <w:fldChar w:fldCharType="begin"/>
    </w:r>
    <w:r>
      <w:instrText>PAGE</w:instrText>
    </w:r>
    <w:r>
      <w:fldChar w:fldCharType="separate"/>
    </w:r>
    <w:r w:rsidR="00FA4A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131" w14:textId="77777777" w:rsidR="00ED640B" w:rsidRDefault="00ED640B" w:rsidP="00F24A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7E28" w14:textId="77777777" w:rsidR="000F6E45" w:rsidRDefault="000F6E45" w:rsidP="00F24ACF">
      <w:r>
        <w:separator/>
      </w:r>
    </w:p>
  </w:footnote>
  <w:footnote w:type="continuationSeparator" w:id="0">
    <w:p w14:paraId="4FEE7852" w14:textId="77777777" w:rsidR="000F6E45" w:rsidRDefault="000F6E45" w:rsidP="00F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8D1" w14:textId="77777777" w:rsidR="00ED640B" w:rsidRDefault="00000000" w:rsidP="00F24ACF">
    <w:r>
      <w:rPr>
        <w:noProof/>
      </w:rPr>
      <w:drawing>
        <wp:inline distT="0" distB="0" distL="0" distR="0" wp14:anchorId="6BEC8225" wp14:editId="6B49C87D">
          <wp:extent cx="2382241" cy="476448"/>
          <wp:effectExtent l="0" t="0" r="0" b="0"/>
          <wp:docPr id="3" name="image2.png" descr="NCDB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CDB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241" cy="4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B"/>
    <w:rsid w:val="000032DC"/>
    <w:rsid w:val="000B71A0"/>
    <w:rsid w:val="000F6E45"/>
    <w:rsid w:val="00275685"/>
    <w:rsid w:val="00613F50"/>
    <w:rsid w:val="0070472D"/>
    <w:rsid w:val="00735912"/>
    <w:rsid w:val="00766C8E"/>
    <w:rsid w:val="00A21680"/>
    <w:rsid w:val="00A9151F"/>
    <w:rsid w:val="00BF562C"/>
    <w:rsid w:val="00D823D9"/>
    <w:rsid w:val="00ED640B"/>
    <w:rsid w:val="00F24ACF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438"/>
  <w15:docId w15:val="{CE6204C7-0B30-4099-8BB0-78D5991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highlight w:val="white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ACF"/>
    <w:pPr>
      <w:spacing w:before="240" w:after="240" w:line="300" w:lineRule="auto"/>
    </w:pPr>
    <w:rPr>
      <w:rFonts w:ascii="Verdana" w:eastAsia="Verdana" w:hAnsi="Verdana" w:cs="Verdana"/>
      <w:sz w:val="22"/>
      <w:szCs w:val="22"/>
      <w:highlight w:val="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Montserrat" w:eastAsia="Montserrat" w:hAnsi="Montserrat" w:cs="Montserrat"/>
      <w:b/>
      <w:color w:val="408087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rFonts w:ascii="Montserrat" w:eastAsia="Montserrat" w:hAnsi="Montserrat" w:cs="Montserrat"/>
      <w:b/>
      <w:smallCaps/>
      <w:color w:val="ED5A5A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Montserrat" w:eastAsia="Montserrat" w:hAnsi="Montserrat" w:cs="Montserrat"/>
      <w:b/>
      <w:sz w:val="34"/>
      <w:szCs w:val="3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color w:val="456081"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915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5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2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psyg.2020.54035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tionaldb.org/products/ei-framewor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iles.eric.ed.gov/fulltext/ED54823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9638288.2022.208256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538F-D134-4BE1-8272-5F4435CE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Beck</cp:lastModifiedBy>
  <cp:revision>9</cp:revision>
  <dcterms:created xsi:type="dcterms:W3CDTF">2022-12-28T18:42:00Z</dcterms:created>
  <dcterms:modified xsi:type="dcterms:W3CDTF">2022-12-28T23:14:00Z</dcterms:modified>
</cp:coreProperties>
</file>